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AE08" w14:textId="77777777" w:rsidR="003F79DE" w:rsidRDefault="003F79DE" w:rsidP="00C11E88">
      <w:pPr>
        <w:spacing w:after="120" w:line="360" w:lineRule="auto"/>
        <w:jc w:val="center"/>
        <w:rPr>
          <w:rFonts w:ascii="Source Sans Pro" w:hAnsi="Source Sans Pro"/>
          <w:b/>
          <w:sz w:val="24"/>
          <w:szCs w:val="20"/>
        </w:rPr>
      </w:pPr>
    </w:p>
    <w:p w14:paraId="6B9A1DBD" w14:textId="7A89D16A" w:rsidR="00507244" w:rsidRPr="00C11E88" w:rsidRDefault="00C11E88" w:rsidP="00C11E88">
      <w:pPr>
        <w:spacing w:after="120" w:line="360" w:lineRule="auto"/>
        <w:jc w:val="center"/>
        <w:rPr>
          <w:rFonts w:ascii="Source Sans Pro" w:hAnsi="Source Sans Pro"/>
          <w:b/>
          <w:sz w:val="24"/>
          <w:szCs w:val="20"/>
        </w:rPr>
      </w:pPr>
      <w:r>
        <w:rPr>
          <w:rFonts w:ascii="Source Sans Pro" w:hAnsi="Source Sans Pro"/>
          <w:b/>
          <w:sz w:val="24"/>
          <w:szCs w:val="20"/>
        </w:rPr>
        <w:t xml:space="preserve">Offre </w:t>
      </w:r>
      <w:r w:rsidR="00273729" w:rsidRPr="00C11E88">
        <w:rPr>
          <w:rFonts w:ascii="Source Sans Pro" w:hAnsi="Source Sans Pro"/>
          <w:b/>
          <w:sz w:val="24"/>
          <w:szCs w:val="20"/>
        </w:rPr>
        <w:t xml:space="preserve">– </w:t>
      </w:r>
      <w:r w:rsidR="00B23EB9">
        <w:rPr>
          <w:rFonts w:ascii="Source Sans Pro" w:hAnsi="Source Sans Pro"/>
          <w:b/>
          <w:sz w:val="24"/>
          <w:szCs w:val="20"/>
        </w:rPr>
        <w:t>Technicien Opérations</w:t>
      </w:r>
    </w:p>
    <w:p w14:paraId="28670255" w14:textId="77777777" w:rsidR="00A74981" w:rsidRPr="00C11E88" w:rsidRDefault="00A74981" w:rsidP="00507244">
      <w:pPr>
        <w:spacing w:after="0"/>
        <w:jc w:val="both"/>
        <w:rPr>
          <w:rFonts w:ascii="Source Sans Pro" w:eastAsia="Times New Roman" w:hAnsi="Source Sans Pro" w:cs="Times New Roman"/>
          <w:b/>
          <w:bCs/>
          <w:sz w:val="20"/>
          <w:szCs w:val="20"/>
        </w:rPr>
      </w:pPr>
    </w:p>
    <w:p w14:paraId="7E84E488" w14:textId="05BAA8B8" w:rsidR="00507244" w:rsidRPr="00C11E88" w:rsidRDefault="00507244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Theraclion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est une société française spécialisée dans l’équipement médical de haute technologie utilisant les ultrasons thérapeutiques. Theraclion conçoit et commercialise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des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solution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innovante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d’échothérapie, Echopulse®</w:t>
      </w:r>
      <w:r w:rsidR="00CC0AAC" w:rsidRPr="00C11E88">
        <w:rPr>
          <w:rFonts w:ascii="Source Sans Pro" w:eastAsia="Times New Roman" w:hAnsi="Source Sans Pro" w:cs="Times New Roman"/>
          <w:sz w:val="20"/>
          <w:szCs w:val="20"/>
        </w:rPr>
        <w:t xml:space="preserve"> et S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onovein</w:t>
      </w:r>
      <w:r w:rsidR="00CC0AAC" w:rsidRPr="00C11E88">
        <w:rPr>
          <w:rFonts w:ascii="Source Sans Pro" w:eastAsia="Times New Roman" w:hAnsi="Source Sans Pro" w:cs="Times New Roman"/>
          <w:sz w:val="20"/>
          <w:szCs w:val="20"/>
        </w:rPr>
        <w:t>®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,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 xml:space="preserve">permettant des interventions médicales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par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u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ltrasons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f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ocalisés de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h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aute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i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ntensité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 xml:space="preserve">(HIFU)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sous guidage échographique.</w:t>
      </w:r>
    </w:p>
    <w:p w14:paraId="0FE78239" w14:textId="77777777" w:rsidR="00A74981" w:rsidRPr="00C11E88" w:rsidRDefault="00A74981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</w:p>
    <w:p w14:paraId="7B2FBE00" w14:textId="3F7B7C4E" w:rsidR="00507244" w:rsidRPr="00C11E88" w:rsidRDefault="00507244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L’échothérapie est une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technique d’ablation thermique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non invasi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ve, qui se positionne en alternative à la chirurgie classique</w:t>
      </w:r>
      <w:r w:rsidR="00CC0AAC" w:rsidRPr="00C11E88">
        <w:rPr>
          <w:rFonts w:ascii="Source Sans Pro" w:eastAsia="Times New Roman" w:hAnsi="Source Sans Pro" w:cs="Times New Roman"/>
          <w:sz w:val="20"/>
          <w:szCs w:val="20"/>
        </w:rPr>
        <w:t xml:space="preserve">.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L’intervention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est réalisé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e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en ambulatoire sous anesthésie locale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>,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aucun temps de récupération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 xml:space="preserve"> post-opératoire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="00A74981" w:rsidRPr="00C11E88">
        <w:rPr>
          <w:rFonts w:ascii="Source Sans Pro" w:eastAsia="Times New Roman" w:hAnsi="Source Sans Pro" w:cs="Times New Roman"/>
          <w:sz w:val="20"/>
          <w:szCs w:val="20"/>
        </w:rPr>
        <w:t xml:space="preserve">n’est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nécessaire.</w:t>
      </w:r>
    </w:p>
    <w:p w14:paraId="7F5C8DA1" w14:textId="77777777" w:rsidR="00A74981" w:rsidRPr="00C11E88" w:rsidRDefault="00A74981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</w:p>
    <w:p w14:paraId="71991051" w14:textId="040D2D3C" w:rsidR="00507244" w:rsidRPr="00C11E88" w:rsidRDefault="00507244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sz w:val="20"/>
          <w:szCs w:val="20"/>
        </w:rPr>
        <w:t>Theraclion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,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certifiée ISO 13485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,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a reçu le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marquage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CE pour l’ablation non invasive des adénofibromes du sein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 xml:space="preserve"> et</w:t>
      </w:r>
      <w:r w:rsidR="00273729" w:rsidRPr="00C11E88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des nodules thyroïdiens</w:t>
      </w:r>
      <w:r w:rsidR="00CC0AAC" w:rsidRPr="00C11E88">
        <w:rPr>
          <w:rFonts w:ascii="Source Sans Pro" w:eastAsia="Times New Roman" w:hAnsi="Source Sans Pro" w:cs="Times New Roman"/>
          <w:sz w:val="20"/>
          <w:szCs w:val="20"/>
        </w:rPr>
        <w:t>,</w:t>
      </w:r>
      <w:r w:rsidR="00273729" w:rsidRPr="00C11E88">
        <w:rPr>
          <w:rFonts w:ascii="Source Sans Pro" w:eastAsia="Times New Roman" w:hAnsi="Source Sans Pro" w:cs="Times New Roman"/>
          <w:sz w:val="20"/>
          <w:szCs w:val="20"/>
        </w:rPr>
        <w:t xml:space="preserve"> et </w:t>
      </w:r>
      <w:r w:rsidR="00CC0AAC" w:rsidRPr="00C11E88">
        <w:rPr>
          <w:rFonts w:ascii="Source Sans Pro" w:eastAsia="Times New Roman" w:hAnsi="Source Sans Pro" w:cs="Times New Roman"/>
          <w:sz w:val="20"/>
          <w:szCs w:val="20"/>
        </w:rPr>
        <w:t xml:space="preserve">pour le traitement </w:t>
      </w:r>
      <w:r w:rsidR="00273729" w:rsidRPr="00C11E88">
        <w:rPr>
          <w:rFonts w:ascii="Source Sans Pro" w:eastAsia="Times New Roman" w:hAnsi="Source Sans Pro" w:cs="Times New Roman"/>
          <w:sz w:val="20"/>
          <w:szCs w:val="20"/>
        </w:rPr>
        <w:t>des varices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. 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 xml:space="preserve">Les locaux sont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à Malakoff, près de Paris. Pour plus d’information, n’hésitez pas à vous rendre sur le site internet de Theraclion:</w:t>
      </w:r>
      <w:r w:rsidR="00596108" w:rsidRPr="00C11E88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hyperlink r:id="rId7" w:history="1">
        <w:r w:rsidR="00596108" w:rsidRPr="00C11E88">
          <w:rPr>
            <w:rStyle w:val="Lienhypertexte"/>
            <w:rFonts w:ascii="Source Sans Pro" w:eastAsia="Times New Roman" w:hAnsi="Source Sans Pro" w:cs="Times New Roman"/>
            <w:color w:val="auto"/>
            <w:sz w:val="20"/>
            <w:szCs w:val="20"/>
          </w:rPr>
          <w:t>www.theraclion.</w:t>
        </w:r>
      </w:hyperlink>
      <w:r w:rsidR="00273729" w:rsidRPr="00C11E88">
        <w:rPr>
          <w:rFonts w:ascii="Source Sans Pro" w:eastAsia="Times New Roman" w:hAnsi="Source Sans Pro" w:cs="Times New Roman"/>
          <w:sz w:val="20"/>
          <w:szCs w:val="20"/>
          <w:u w:val="single"/>
        </w:rPr>
        <w:t>fr</w:t>
      </w:r>
    </w:p>
    <w:p w14:paraId="1813D942" w14:textId="77777777" w:rsidR="00507244" w:rsidRPr="00C11E88" w:rsidRDefault="00507244" w:rsidP="00507244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</w:p>
    <w:p w14:paraId="23F1E843" w14:textId="0D78C925" w:rsidR="00507244" w:rsidRDefault="00507244" w:rsidP="00C11E88">
      <w:pPr>
        <w:spacing w:after="0"/>
        <w:jc w:val="both"/>
        <w:rPr>
          <w:rFonts w:ascii="Source Sans Pro" w:eastAsia="Times New Roman" w:hAnsi="Source Sans Pro" w:cs="Times New Roman"/>
          <w:b/>
          <w:bCs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La perspective d’intégrer notre entreprise et de travailler sur un produit de haute technologie vous intéresse ? </w:t>
      </w:r>
      <w:r w:rsidR="00273729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N</w:t>
      </w:r>
      <w:r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ous vous proposons de rejoindre notre équipe </w:t>
      </w:r>
      <w:r w:rsidR="00A74D20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o</w:t>
      </w:r>
      <w:r w:rsidR="009A65F0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pérationnelle</w:t>
      </w:r>
      <w:r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pour nous accompagner dans le développement </w:t>
      </w:r>
      <w:r w:rsidR="009A65F0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des activités de production</w:t>
      </w:r>
      <w:r w:rsid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, </w:t>
      </w:r>
      <w:r w:rsidR="00A74D20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de service</w:t>
      </w:r>
      <w:r w:rsid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et de formation</w:t>
      </w:r>
      <w:r w:rsidR="00A74D20"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, et contribuer à mettre en place la stratégie définie pour notre essor international</w:t>
      </w:r>
      <w:r w:rsidRPr="00C11E88">
        <w:rPr>
          <w:rFonts w:ascii="Source Sans Pro" w:eastAsia="Times New Roman" w:hAnsi="Source Sans Pro" w:cs="Times New Roman"/>
          <w:b/>
          <w:bCs/>
          <w:sz w:val="20"/>
          <w:szCs w:val="20"/>
        </w:rPr>
        <w:t>.</w:t>
      </w:r>
    </w:p>
    <w:p w14:paraId="6DC94470" w14:textId="77777777" w:rsidR="00C11E88" w:rsidRPr="00C11E88" w:rsidRDefault="00C11E88" w:rsidP="00C11E88">
      <w:pPr>
        <w:spacing w:after="0"/>
        <w:jc w:val="both"/>
        <w:rPr>
          <w:rFonts w:ascii="Source Sans Pro" w:eastAsia="Times New Roman" w:hAnsi="Source Sans Pro" w:cs="Times New Roman"/>
          <w:b/>
          <w:bCs/>
          <w:sz w:val="20"/>
          <w:szCs w:val="20"/>
        </w:rPr>
      </w:pPr>
    </w:p>
    <w:p w14:paraId="737EEF11" w14:textId="013C10CB" w:rsidR="00A74981" w:rsidRPr="00C11E88" w:rsidRDefault="00507244" w:rsidP="003F79DE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u w:val="single"/>
        </w:rPr>
      </w:pPr>
      <w:r w:rsidRPr="003F79DE">
        <w:rPr>
          <w:rFonts w:ascii="Source Sans Pro" w:eastAsia="Times New Roman" w:hAnsi="Source Sans Pro" w:cs="Times New Roman"/>
          <w:b/>
          <w:sz w:val="20"/>
          <w:szCs w:val="20"/>
        </w:rPr>
        <w:t>Missions</w:t>
      </w:r>
      <w:r w:rsidR="003F79DE">
        <w:rPr>
          <w:rFonts w:ascii="Source Sans Pro" w:eastAsia="Times New Roman" w:hAnsi="Source Sans Pro" w:cs="Times New Roman"/>
          <w:b/>
          <w:sz w:val="20"/>
          <w:szCs w:val="20"/>
          <w:u w:val="single"/>
        </w:rPr>
        <w:t xml:space="preserve"> </w:t>
      </w:r>
    </w:p>
    <w:p w14:paraId="4131955C" w14:textId="0AD43316" w:rsidR="00507244" w:rsidRPr="00C11E88" w:rsidRDefault="00A74981" w:rsidP="003F79DE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sz w:val="20"/>
          <w:szCs w:val="20"/>
        </w:rPr>
        <w:t>A</w:t>
      </w:r>
      <w:r w:rsidR="00507244" w:rsidRPr="00C11E88">
        <w:rPr>
          <w:rFonts w:ascii="Source Sans Pro" w:eastAsia="Times New Roman" w:hAnsi="Source Sans Pro" w:cs="Times New Roman"/>
          <w:sz w:val="20"/>
          <w:szCs w:val="20"/>
        </w:rPr>
        <w:t xml:space="preserve">u sein de l’entreprise, vous serez rattaché(e) </w:t>
      </w:r>
      <w:r w:rsidR="00A74D20" w:rsidRPr="00C11E88">
        <w:rPr>
          <w:rFonts w:ascii="Source Sans Pro" w:eastAsia="Times New Roman" w:hAnsi="Source Sans Pro" w:cs="Times New Roman"/>
          <w:sz w:val="20"/>
          <w:szCs w:val="20"/>
        </w:rPr>
        <w:t xml:space="preserve">au </w:t>
      </w:r>
      <w:r w:rsidR="00744D05">
        <w:rPr>
          <w:rFonts w:ascii="Source Sans Pro" w:eastAsia="Times New Roman" w:hAnsi="Source Sans Pro" w:cs="Times New Roman"/>
          <w:sz w:val="20"/>
          <w:szCs w:val="20"/>
        </w:rPr>
        <w:t>Directeur</w:t>
      </w:r>
      <w:r w:rsidR="00A74D20" w:rsidRPr="00C11E88">
        <w:rPr>
          <w:rFonts w:ascii="Source Sans Pro" w:eastAsia="Times New Roman" w:hAnsi="Source Sans Pro" w:cs="Times New Roman"/>
          <w:sz w:val="20"/>
          <w:szCs w:val="20"/>
        </w:rPr>
        <w:t xml:space="preserve"> Op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é</w:t>
      </w:r>
      <w:r w:rsidR="00A74D20" w:rsidRPr="00C11E88">
        <w:rPr>
          <w:rFonts w:ascii="Source Sans Pro" w:eastAsia="Times New Roman" w:hAnsi="Source Sans Pro" w:cs="Times New Roman"/>
          <w:sz w:val="20"/>
          <w:szCs w:val="20"/>
        </w:rPr>
        <w:t>rations</w:t>
      </w:r>
      <w:r w:rsidR="00507244" w:rsidRPr="00C11E88">
        <w:rPr>
          <w:rFonts w:ascii="Source Sans Pro" w:eastAsia="Times New Roman" w:hAnsi="Source Sans Pro" w:cs="Times New Roman"/>
          <w:sz w:val="20"/>
          <w:szCs w:val="20"/>
        </w:rPr>
        <w:t xml:space="preserve"> et serez amen</w:t>
      </w:r>
      <w:r w:rsidR="00A74D20" w:rsidRPr="00C11E88">
        <w:rPr>
          <w:rFonts w:ascii="Source Sans Pro" w:eastAsia="Times New Roman" w:hAnsi="Source Sans Pro" w:cs="Times New Roman"/>
          <w:sz w:val="20"/>
          <w:szCs w:val="20"/>
        </w:rPr>
        <w:t>é(e) à</w:t>
      </w:r>
      <w:r w:rsidR="00197164" w:rsidRPr="00C11E88">
        <w:rPr>
          <w:rFonts w:ascii="Source Sans Pro" w:eastAsia="Times New Roman" w:hAnsi="Source Sans Pro" w:cs="Times New Roman"/>
          <w:sz w:val="20"/>
          <w:szCs w:val="20"/>
        </w:rPr>
        <w:t xml:space="preserve"> avoir différentes responsabilités :</w:t>
      </w:r>
    </w:p>
    <w:p w14:paraId="26E54F5C" w14:textId="1844C020" w:rsidR="00E2566F" w:rsidRDefault="00E2566F" w:rsidP="00A258E7">
      <w:pPr>
        <w:pStyle w:val="Sansinterligne"/>
        <w:numPr>
          <w:ilvl w:val="0"/>
          <w:numId w:val="5"/>
        </w:numPr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 xml:space="preserve">Maintenances des </w:t>
      </w:r>
      <w:r w:rsidR="00265A50">
        <w:rPr>
          <w:rFonts w:ascii="Source Sans Pro" w:eastAsia="Times New Roman" w:hAnsi="Source Sans Pro" w:cs="Times New Roman"/>
          <w:sz w:val="20"/>
          <w:szCs w:val="20"/>
        </w:rPr>
        <w:t xml:space="preserve">équipements </w:t>
      </w:r>
      <w:r w:rsidR="003905A8">
        <w:rPr>
          <w:rFonts w:ascii="Source Sans Pro" w:eastAsia="Times New Roman" w:hAnsi="Source Sans Pro" w:cs="Times New Roman"/>
          <w:sz w:val="20"/>
          <w:szCs w:val="20"/>
        </w:rPr>
        <w:t>de la base installée</w:t>
      </w:r>
      <w:r w:rsidR="00265A50">
        <w:rPr>
          <w:rFonts w:ascii="Source Sans Pro" w:eastAsia="Times New Roman" w:hAnsi="Source Sans Pro" w:cs="Times New Roman"/>
          <w:sz w:val="20"/>
          <w:szCs w:val="20"/>
        </w:rPr>
        <w:t xml:space="preserve"> (</w:t>
      </w:r>
      <w:r w:rsidR="00DC127E">
        <w:rPr>
          <w:rFonts w:ascii="Source Sans Pro" w:eastAsia="Times New Roman" w:hAnsi="Source Sans Pro" w:cs="Times New Roman"/>
          <w:sz w:val="20"/>
          <w:szCs w:val="20"/>
        </w:rPr>
        <w:t>maintenance préventive d’équipement</w:t>
      </w:r>
      <w:r w:rsidR="00E91BF1">
        <w:rPr>
          <w:rFonts w:ascii="Source Sans Pro" w:eastAsia="Times New Roman" w:hAnsi="Source Sans Pro" w:cs="Times New Roman"/>
          <w:sz w:val="20"/>
          <w:szCs w:val="20"/>
        </w:rPr>
        <w:t>s</w:t>
      </w:r>
      <w:r w:rsidR="00DC127E">
        <w:rPr>
          <w:rFonts w:ascii="Source Sans Pro" w:eastAsia="Times New Roman" w:hAnsi="Source Sans Pro" w:cs="Times New Roman"/>
          <w:sz w:val="20"/>
          <w:szCs w:val="20"/>
        </w:rPr>
        <w:t xml:space="preserve"> faite à Theraclion </w:t>
      </w:r>
      <w:r w:rsidR="003905A8">
        <w:rPr>
          <w:rFonts w:ascii="Source Sans Pro" w:eastAsia="Times New Roman" w:hAnsi="Source Sans Pro" w:cs="Times New Roman"/>
          <w:sz w:val="20"/>
          <w:szCs w:val="20"/>
        </w:rPr>
        <w:t>et/ou s</w:t>
      </w:r>
      <w:r w:rsidR="00A258E7">
        <w:rPr>
          <w:rFonts w:ascii="Source Sans Pro" w:eastAsia="Times New Roman" w:hAnsi="Source Sans Pro" w:cs="Times New Roman"/>
          <w:sz w:val="20"/>
          <w:szCs w:val="20"/>
        </w:rPr>
        <w:t>)</w:t>
      </w:r>
    </w:p>
    <w:p w14:paraId="18138123" w14:textId="00638A8A" w:rsidR="00A258E7" w:rsidRDefault="00BC5624" w:rsidP="00A258E7">
      <w:pPr>
        <w:pStyle w:val="Sansinterligne"/>
        <w:numPr>
          <w:ilvl w:val="0"/>
          <w:numId w:val="5"/>
        </w:numPr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C</w:t>
      </w:r>
      <w:r w:rsidR="00E91BF1">
        <w:rPr>
          <w:rFonts w:ascii="Source Sans Pro" w:eastAsia="Times New Roman" w:hAnsi="Source Sans Pro" w:cs="Times New Roman"/>
          <w:sz w:val="20"/>
          <w:szCs w:val="20"/>
        </w:rPr>
        <w:t xml:space="preserve">alibration/vérification des </w:t>
      </w:r>
      <w:r>
        <w:rPr>
          <w:rFonts w:ascii="Source Sans Pro" w:eastAsia="Times New Roman" w:hAnsi="Source Sans Pro" w:cs="Times New Roman"/>
          <w:sz w:val="20"/>
          <w:szCs w:val="20"/>
        </w:rPr>
        <w:t>équipements en sortie de production</w:t>
      </w:r>
    </w:p>
    <w:p w14:paraId="37DCC4D8" w14:textId="50303D2A" w:rsidR="00E2566F" w:rsidRPr="00E2566F" w:rsidRDefault="00E2566F" w:rsidP="00A258E7">
      <w:pPr>
        <w:pStyle w:val="Sansinterligne"/>
        <w:numPr>
          <w:ilvl w:val="0"/>
          <w:numId w:val="5"/>
        </w:numPr>
        <w:rPr>
          <w:rFonts w:ascii="Source Sans Pro" w:eastAsia="Times New Roman" w:hAnsi="Source Sans Pro" w:cs="Times New Roman"/>
          <w:sz w:val="20"/>
          <w:szCs w:val="20"/>
        </w:rPr>
      </w:pPr>
      <w:r w:rsidRPr="00E2566F">
        <w:rPr>
          <w:rFonts w:ascii="Source Sans Pro" w:eastAsia="Times New Roman" w:hAnsi="Source Sans Pro" w:cs="Times New Roman"/>
          <w:sz w:val="20"/>
          <w:szCs w:val="20"/>
        </w:rPr>
        <w:t xml:space="preserve">Gestion du stock </w:t>
      </w:r>
      <w:r w:rsidR="00C7335A">
        <w:rPr>
          <w:rFonts w:ascii="Source Sans Pro" w:eastAsia="Times New Roman" w:hAnsi="Source Sans Pro" w:cs="Times New Roman"/>
          <w:sz w:val="20"/>
          <w:szCs w:val="20"/>
        </w:rPr>
        <w:t>p</w:t>
      </w:r>
      <w:r w:rsidRPr="00E2566F">
        <w:rPr>
          <w:rFonts w:ascii="Source Sans Pro" w:eastAsia="Times New Roman" w:hAnsi="Source Sans Pro" w:cs="Times New Roman"/>
          <w:sz w:val="20"/>
          <w:szCs w:val="20"/>
        </w:rPr>
        <w:t>roduction/service et inventaire annuel</w:t>
      </w:r>
    </w:p>
    <w:p w14:paraId="2B7863B1" w14:textId="218DD4B6" w:rsidR="00E2566F" w:rsidRPr="00E2566F" w:rsidRDefault="00E2566F" w:rsidP="00A258E7">
      <w:pPr>
        <w:pStyle w:val="Sansinterligne"/>
        <w:numPr>
          <w:ilvl w:val="0"/>
          <w:numId w:val="5"/>
        </w:numPr>
        <w:rPr>
          <w:rFonts w:ascii="Source Sans Pro" w:eastAsia="Times New Roman" w:hAnsi="Source Sans Pro" w:cs="Times New Roman"/>
          <w:sz w:val="20"/>
          <w:szCs w:val="20"/>
        </w:rPr>
      </w:pPr>
      <w:r w:rsidRPr="00E2566F">
        <w:rPr>
          <w:rFonts w:ascii="Source Sans Pro" w:eastAsia="Times New Roman" w:hAnsi="Source Sans Pro" w:cs="Times New Roman"/>
          <w:sz w:val="20"/>
          <w:szCs w:val="20"/>
        </w:rPr>
        <w:t>Gestion des moyens logistiques</w:t>
      </w:r>
    </w:p>
    <w:p w14:paraId="314E7A33" w14:textId="77777777" w:rsidR="00E2566F" w:rsidRPr="00C11E88" w:rsidRDefault="00E2566F" w:rsidP="00E2566F">
      <w:pPr>
        <w:pStyle w:val="Sansinterligne"/>
        <w:ind w:left="284"/>
        <w:rPr>
          <w:rFonts w:ascii="Source Sans Pro" w:eastAsia="Times New Roman" w:hAnsi="Source Sans Pro" w:cs="Times New Roman"/>
          <w:sz w:val="20"/>
          <w:szCs w:val="20"/>
        </w:rPr>
      </w:pPr>
    </w:p>
    <w:p w14:paraId="1C52A0BF" w14:textId="05A1A848" w:rsidR="00507244" w:rsidRPr="00C11E88" w:rsidRDefault="00507244" w:rsidP="003F79DE">
      <w:pPr>
        <w:pBdr>
          <w:bottom w:val="single" w:sz="4" w:space="1" w:color="auto"/>
        </w:pBd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u w:val="single"/>
        </w:rPr>
      </w:pPr>
      <w:r w:rsidRPr="003F79DE">
        <w:rPr>
          <w:rFonts w:ascii="Source Sans Pro" w:eastAsia="Times New Roman" w:hAnsi="Source Sans Pro" w:cs="Times New Roman"/>
          <w:b/>
          <w:sz w:val="20"/>
          <w:szCs w:val="20"/>
        </w:rPr>
        <w:t>Profil</w:t>
      </w:r>
    </w:p>
    <w:p w14:paraId="28ED7530" w14:textId="1F4625B1" w:rsidR="00507244" w:rsidRPr="00C11E88" w:rsidRDefault="00EA66AD" w:rsidP="00EA66AD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EA66AD">
        <w:rPr>
          <w:rFonts w:ascii="Source Sans Pro" w:eastAsia="Times New Roman" w:hAnsi="Source Sans Pro" w:cs="Times New Roman"/>
          <w:sz w:val="20"/>
          <w:szCs w:val="20"/>
        </w:rPr>
        <w:t>Vous disposez d’une formation de technicien BAC+</w:t>
      </w:r>
      <w:r>
        <w:rPr>
          <w:rFonts w:ascii="Source Sans Pro" w:eastAsia="Times New Roman" w:hAnsi="Source Sans Pro" w:cs="Times New Roman"/>
          <w:sz w:val="20"/>
          <w:szCs w:val="20"/>
        </w:rPr>
        <w:t>3</w:t>
      </w:r>
      <w:r w:rsidRPr="00EA66AD">
        <w:rPr>
          <w:rFonts w:ascii="Source Sans Pro" w:eastAsia="Times New Roman" w:hAnsi="Source Sans Pro" w:cs="Times New Roman"/>
          <w:sz w:val="20"/>
          <w:szCs w:val="20"/>
        </w:rPr>
        <w:t>. Vous êtes doté(e) d’un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Pr="00EA66AD">
        <w:rPr>
          <w:rFonts w:ascii="Source Sans Pro" w:eastAsia="Times New Roman" w:hAnsi="Source Sans Pro" w:cs="Times New Roman"/>
          <w:sz w:val="20"/>
          <w:szCs w:val="20"/>
        </w:rPr>
        <w:t>excellent relationnel. Vous êtes organisé(e), rigoureux(se), dynamique et vous savez faire preuve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Pr="00EA66AD">
        <w:rPr>
          <w:rFonts w:ascii="Source Sans Pro" w:eastAsia="Times New Roman" w:hAnsi="Source Sans Pro" w:cs="Times New Roman"/>
          <w:sz w:val="20"/>
          <w:szCs w:val="20"/>
        </w:rPr>
        <w:t>d’initiative. Vous souhaitez vous impliquer au sein d’une entreprise jeune et dynamique avec des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Pr="00EA66AD">
        <w:rPr>
          <w:rFonts w:ascii="Source Sans Pro" w:eastAsia="Times New Roman" w:hAnsi="Source Sans Pro" w:cs="Times New Roman"/>
          <w:sz w:val="20"/>
          <w:szCs w:val="20"/>
        </w:rPr>
        <w:t>projets ambitieux et sur une technologie de pointe. Vous parlez l’anglais.</w:t>
      </w:r>
    </w:p>
    <w:p w14:paraId="38B575F3" w14:textId="73C92F20" w:rsidR="00507244" w:rsidRPr="00C11E88" w:rsidRDefault="00507244" w:rsidP="003F79DE">
      <w:pPr>
        <w:pBdr>
          <w:bottom w:val="single" w:sz="4" w:space="1" w:color="auto"/>
        </w:pBdr>
        <w:spacing w:before="240"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u w:val="single"/>
        </w:rPr>
      </w:pPr>
      <w:r w:rsidRPr="003F79DE">
        <w:rPr>
          <w:rFonts w:ascii="Source Sans Pro" w:eastAsia="Times New Roman" w:hAnsi="Source Sans Pro" w:cs="Times New Roman"/>
          <w:b/>
          <w:sz w:val="20"/>
          <w:szCs w:val="20"/>
        </w:rPr>
        <w:t>Détails</w:t>
      </w:r>
    </w:p>
    <w:p w14:paraId="247AB802" w14:textId="561F9091" w:rsidR="00507244" w:rsidRPr="00C11E88" w:rsidRDefault="00507244" w:rsidP="00507244">
      <w:pPr>
        <w:pStyle w:val="Paragraphedeliste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b/>
          <w:sz w:val="20"/>
          <w:szCs w:val="20"/>
        </w:rPr>
        <w:t>Type de contrat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 : </w:t>
      </w:r>
      <w:r w:rsidR="008829CE" w:rsidRPr="00C11E88">
        <w:rPr>
          <w:rFonts w:ascii="Source Sans Pro" w:eastAsia="Times New Roman" w:hAnsi="Source Sans Pro" w:cs="Times New Roman"/>
          <w:sz w:val="20"/>
          <w:szCs w:val="20"/>
        </w:rPr>
        <w:t xml:space="preserve">CDI avec période d’essai de </w:t>
      </w:r>
      <w:r w:rsidR="00596108" w:rsidRPr="00C11E88">
        <w:rPr>
          <w:rFonts w:ascii="Source Sans Pro" w:eastAsia="Times New Roman" w:hAnsi="Source Sans Pro" w:cs="Times New Roman"/>
          <w:sz w:val="20"/>
          <w:szCs w:val="20"/>
        </w:rPr>
        <w:t>3</w:t>
      </w:r>
      <w:r w:rsidR="008829CE" w:rsidRPr="00C11E88">
        <w:rPr>
          <w:rFonts w:ascii="Source Sans Pro" w:eastAsia="Times New Roman" w:hAnsi="Source Sans Pro" w:cs="Times New Roman"/>
          <w:sz w:val="20"/>
          <w:szCs w:val="20"/>
        </w:rPr>
        <w:t xml:space="preserve"> mois</w:t>
      </w:r>
    </w:p>
    <w:p w14:paraId="12F1D835" w14:textId="47EEF189" w:rsidR="00507244" w:rsidRPr="00C11E88" w:rsidRDefault="00507244" w:rsidP="00507244">
      <w:pPr>
        <w:pStyle w:val="Paragraphedeliste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b/>
          <w:sz w:val="20"/>
          <w:szCs w:val="20"/>
        </w:rPr>
        <w:t>Lieu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 : Malakoff (92240), Ile-de-France (métro Chatillon-Montrouge)</w:t>
      </w:r>
    </w:p>
    <w:p w14:paraId="63001490" w14:textId="7B7B3D51" w:rsidR="00507244" w:rsidRPr="00C11E88" w:rsidRDefault="00507244" w:rsidP="00507244">
      <w:pPr>
        <w:pStyle w:val="Paragraphedeliste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Times New Roman"/>
          <w:b/>
          <w:sz w:val="20"/>
          <w:szCs w:val="20"/>
          <w:u w:val="single"/>
        </w:rPr>
      </w:pPr>
      <w:r w:rsidRPr="00C11E88">
        <w:rPr>
          <w:rFonts w:ascii="Source Sans Pro" w:eastAsia="Times New Roman" w:hAnsi="Source Sans Pro" w:cs="Times New Roman"/>
          <w:b/>
          <w:sz w:val="20"/>
          <w:szCs w:val="20"/>
        </w:rPr>
        <w:t>Date de début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 : </w:t>
      </w:r>
      <w:r w:rsidR="00B30113">
        <w:rPr>
          <w:rFonts w:ascii="Source Sans Pro" w:eastAsia="Times New Roman" w:hAnsi="Source Sans Pro" w:cs="Times New Roman"/>
          <w:sz w:val="20"/>
          <w:szCs w:val="20"/>
        </w:rPr>
        <w:t>immédiat</w:t>
      </w:r>
    </w:p>
    <w:p w14:paraId="1521B1B4" w14:textId="36B96641" w:rsidR="00507244" w:rsidRPr="00C11E88" w:rsidRDefault="00507244" w:rsidP="00507244">
      <w:pPr>
        <w:pStyle w:val="Paragraphedeliste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b/>
          <w:sz w:val="20"/>
          <w:szCs w:val="20"/>
        </w:rPr>
        <w:t xml:space="preserve">Rémunération : </w:t>
      </w:r>
      <w:r w:rsidR="008829CE" w:rsidRPr="00C11E88">
        <w:rPr>
          <w:rFonts w:ascii="Source Sans Pro" w:eastAsia="Times New Roman" w:hAnsi="Source Sans Pro" w:cs="Times New Roman"/>
          <w:sz w:val="20"/>
          <w:szCs w:val="20"/>
        </w:rPr>
        <w:t>à définir</w:t>
      </w:r>
    </w:p>
    <w:p w14:paraId="48AB149E" w14:textId="128E8975" w:rsidR="00507244" w:rsidRPr="003F79DE" w:rsidRDefault="00507244" w:rsidP="003F79DE">
      <w:pPr>
        <w:pBdr>
          <w:bottom w:val="single" w:sz="4" w:space="1" w:color="auto"/>
        </w:pBdr>
        <w:spacing w:before="240"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</w:rPr>
      </w:pPr>
      <w:r w:rsidRPr="003F79DE">
        <w:rPr>
          <w:rFonts w:ascii="Source Sans Pro" w:eastAsia="Times New Roman" w:hAnsi="Source Sans Pro" w:cs="Times New Roman"/>
          <w:b/>
          <w:sz w:val="20"/>
          <w:szCs w:val="20"/>
        </w:rPr>
        <w:t>Pour postuler</w:t>
      </w:r>
    </w:p>
    <w:p w14:paraId="6642BD26" w14:textId="6054D5B9" w:rsidR="00236EED" w:rsidRDefault="00507244" w:rsidP="005850DA">
      <w:pPr>
        <w:spacing w:after="0" w:line="360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 w:rsidRPr="00C11E88">
        <w:rPr>
          <w:rFonts w:ascii="Source Sans Pro" w:eastAsia="Times New Roman" w:hAnsi="Source Sans Pro" w:cs="Times New Roman"/>
          <w:sz w:val="20"/>
          <w:szCs w:val="20"/>
        </w:rPr>
        <w:t>Merci d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 xml:space="preserve">’adresser 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>CV et lettre de motivation à</w:t>
      </w:r>
      <w:r w:rsidR="00C11E88">
        <w:rPr>
          <w:rFonts w:ascii="Source Sans Pro" w:eastAsia="Times New Roman" w:hAnsi="Source Sans Pro" w:cs="Times New Roman"/>
          <w:sz w:val="20"/>
          <w:szCs w:val="20"/>
        </w:rPr>
        <w:t> :</w:t>
      </w:r>
      <w:r w:rsidRPr="00C11E88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hyperlink r:id="rId8" w:history="1">
        <w:r w:rsidR="00147F14" w:rsidRPr="00E07799">
          <w:rPr>
            <w:rStyle w:val="Lienhypertexte"/>
            <w:rFonts w:ascii="Source Sans Pro" w:eastAsia="Times New Roman" w:hAnsi="Source Sans Pro" w:cs="Times New Roman"/>
            <w:sz w:val="20"/>
            <w:szCs w:val="20"/>
          </w:rPr>
          <w:t>gaylord.tallec@theraclion.com</w:t>
        </w:r>
      </w:hyperlink>
    </w:p>
    <w:p w14:paraId="3D24A52B" w14:textId="5659039A" w:rsidR="00B30113" w:rsidRDefault="00B30113" w:rsidP="005850DA">
      <w:pPr>
        <w:spacing w:after="0" w:line="360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</w:p>
    <w:p w14:paraId="592F1F41" w14:textId="77777777" w:rsidR="00B30113" w:rsidRPr="00C11E88" w:rsidRDefault="00B30113" w:rsidP="005850DA">
      <w:pPr>
        <w:spacing w:after="0" w:line="360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</w:p>
    <w:sectPr w:rsidR="00B30113" w:rsidRPr="00C11E88" w:rsidSect="002578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B8A8" w14:textId="77777777" w:rsidR="00F14426" w:rsidRDefault="00F14426" w:rsidP="00611708">
      <w:pPr>
        <w:spacing w:after="0" w:line="240" w:lineRule="auto"/>
      </w:pPr>
      <w:r>
        <w:separator/>
      </w:r>
    </w:p>
  </w:endnote>
  <w:endnote w:type="continuationSeparator" w:id="0">
    <w:p w14:paraId="581EC176" w14:textId="77777777" w:rsidR="00F14426" w:rsidRDefault="00F14426" w:rsidP="006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19BB" w14:textId="77777777" w:rsidR="009A65F0" w:rsidRDefault="009A65F0" w:rsidP="00611708">
    <w:pPr>
      <w:pStyle w:val="Pieddepage"/>
      <w:rPr>
        <w:sz w:val="16"/>
        <w:szCs w:val="16"/>
      </w:rPr>
    </w:pPr>
  </w:p>
  <w:p w14:paraId="747EFE6F" w14:textId="77777777" w:rsidR="009A65F0" w:rsidRPr="00C11E88" w:rsidRDefault="009A65F0" w:rsidP="00611708">
    <w:pPr>
      <w:pStyle w:val="Pieddepage"/>
      <w:spacing w:before="120"/>
      <w:jc w:val="center"/>
      <w:rPr>
        <w:rFonts w:ascii="Segoe UI" w:hAnsi="Segoe UI" w:cs="Segoe UI"/>
        <w:color w:val="43475E"/>
        <w:sz w:val="18"/>
        <w:szCs w:val="16"/>
      </w:rPr>
    </w:pPr>
    <w:r w:rsidRPr="00C11E88">
      <w:rPr>
        <w:rFonts w:ascii="Segoe UI" w:hAnsi="Segoe UI" w:cs="Segoe UI"/>
        <w:noProof/>
        <w:color w:val="43475E"/>
        <w:sz w:val="18"/>
        <w:szCs w:val="16"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840A48C" wp14:editId="52F54C86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6172200" cy="0"/>
              <wp:effectExtent l="0" t="0" r="1905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357A2" id="Connecteur droit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" strokecolor="#003871"/>
          </w:pict>
        </mc:Fallback>
      </mc:AlternateContent>
    </w:r>
    <w:r w:rsidRPr="00C11E88">
      <w:rPr>
        <w:rFonts w:ascii="Segoe UI" w:hAnsi="Segoe UI" w:cs="Segoe UI"/>
        <w:color w:val="43475E"/>
        <w:sz w:val="18"/>
        <w:szCs w:val="16"/>
      </w:rPr>
      <w:t>Theraclion S.A.. capital de 241 163,60 €</w:t>
    </w:r>
  </w:p>
  <w:p w14:paraId="46F3F0EB" w14:textId="77777777" w:rsidR="009A65F0" w:rsidRPr="00C11E88" w:rsidRDefault="009A65F0" w:rsidP="00611708">
    <w:pPr>
      <w:pStyle w:val="Pieddepage"/>
      <w:jc w:val="center"/>
      <w:rPr>
        <w:rFonts w:ascii="Segoe UI" w:hAnsi="Segoe UI" w:cs="Segoe UI"/>
        <w:color w:val="43475E"/>
        <w:sz w:val="18"/>
        <w:szCs w:val="16"/>
      </w:rPr>
    </w:pPr>
    <w:r w:rsidRPr="00C11E88">
      <w:rPr>
        <w:rFonts w:ascii="Segoe UI" w:hAnsi="Segoe UI" w:cs="Segoe UI"/>
        <w:color w:val="43475E"/>
        <w:sz w:val="18"/>
        <w:szCs w:val="16"/>
      </w:rPr>
      <w:t>N° Siret : 47812996800044 – N° TVA Intracommunautaire : FR88478129968 - Code NAF : 3250A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4FE" w14:textId="77777777" w:rsidR="00F14426" w:rsidRDefault="00F14426" w:rsidP="00611708">
      <w:pPr>
        <w:spacing w:after="0" w:line="240" w:lineRule="auto"/>
      </w:pPr>
      <w:r>
        <w:separator/>
      </w:r>
    </w:p>
  </w:footnote>
  <w:footnote w:type="continuationSeparator" w:id="0">
    <w:p w14:paraId="1EC63433" w14:textId="77777777" w:rsidR="00F14426" w:rsidRDefault="00F14426" w:rsidP="0061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F2AC" w14:textId="596C815C" w:rsidR="009A65F0" w:rsidRPr="00C11E88" w:rsidRDefault="00C11E88" w:rsidP="00611708">
    <w:pPr>
      <w:spacing w:after="0" w:line="240" w:lineRule="auto"/>
      <w:jc w:val="right"/>
      <w:rPr>
        <w:rFonts w:ascii="Segoe UI" w:eastAsia="Times New Roman" w:hAnsi="Segoe UI" w:cs="Segoe UI"/>
        <w:color w:val="3D415A"/>
        <w:sz w:val="14"/>
        <w:szCs w:val="20"/>
        <w:lang w:eastAsia="fr-FR"/>
      </w:rPr>
    </w:pPr>
    <w:r w:rsidRPr="00C11E88">
      <w:rPr>
        <w:rFonts w:ascii="Segoe UI" w:eastAsia="Times New Roman" w:hAnsi="Segoe UI" w:cs="Segoe UI"/>
        <w:noProof/>
        <w:color w:val="3D415A"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 wp14:anchorId="2870A13A" wp14:editId="7DBEC4F3">
          <wp:simplePos x="0" y="0"/>
          <wp:positionH relativeFrom="margin">
            <wp:posOffset>78216</wp:posOffset>
          </wp:positionH>
          <wp:positionV relativeFrom="margin">
            <wp:posOffset>-414103</wp:posOffset>
          </wp:positionV>
          <wp:extent cx="784225" cy="2933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eraclion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5F0" w:rsidRPr="00C11E88">
      <w:rPr>
        <w:rFonts w:ascii="Segoe UI" w:eastAsia="Times New Roman" w:hAnsi="Segoe UI" w:cs="Segoe UI"/>
        <w:color w:val="3D415A"/>
        <w:sz w:val="14"/>
        <w:szCs w:val="20"/>
        <w:lang w:eastAsia="fr-FR"/>
      </w:rPr>
      <w:t>Theraclion – 102 rue Etienne Dolet – 92 240 Malakoff – France</w:t>
    </w:r>
  </w:p>
  <w:p w14:paraId="5AA9A9F1" w14:textId="524FC605" w:rsidR="009A65F0" w:rsidRPr="00C11E88" w:rsidRDefault="009A65F0" w:rsidP="00611708">
    <w:pPr>
      <w:spacing w:after="0" w:line="240" w:lineRule="auto"/>
      <w:jc w:val="right"/>
      <w:rPr>
        <w:rFonts w:ascii="Segoe UI" w:eastAsia="Times New Roman" w:hAnsi="Segoe UI" w:cs="Segoe UI"/>
        <w:color w:val="3D415A"/>
        <w:sz w:val="14"/>
        <w:szCs w:val="20"/>
        <w:lang w:eastAsia="fr-FR"/>
      </w:rPr>
    </w:pPr>
    <w:r w:rsidRPr="00C11E88">
      <w:rPr>
        <w:rFonts w:ascii="Segoe UI" w:eastAsia="Times New Roman" w:hAnsi="Segoe UI" w:cs="Segoe UI"/>
        <w:color w:val="3D415A"/>
        <w:sz w:val="14"/>
        <w:szCs w:val="20"/>
        <w:lang w:eastAsia="fr-FR"/>
      </w:rPr>
      <w:t xml:space="preserve">T +33 (0)1 55 48 90 70 – F +33 (0)1 55 48 90 78 – </w:t>
    </w:r>
    <w:hyperlink r:id="rId2" w:history="1">
      <w:r w:rsidRPr="00C11E88">
        <w:rPr>
          <w:rStyle w:val="Lienhypertexte"/>
          <w:rFonts w:ascii="Segoe UI" w:eastAsia="Times New Roman" w:hAnsi="Segoe UI" w:cs="Segoe UI"/>
          <w:sz w:val="14"/>
          <w:szCs w:val="20"/>
          <w:lang w:eastAsia="fr-FR"/>
        </w:rPr>
        <w:t>contact@theraclion.com</w:t>
      </w:r>
    </w:hyperlink>
  </w:p>
  <w:p w14:paraId="39E96D53" w14:textId="77777777" w:rsidR="009A65F0" w:rsidRPr="00C11E88" w:rsidRDefault="009A65F0" w:rsidP="00611708">
    <w:pPr>
      <w:spacing w:after="0" w:line="240" w:lineRule="auto"/>
      <w:jc w:val="right"/>
      <w:rPr>
        <w:rFonts w:ascii="Segoe UI" w:eastAsia="Times New Roman" w:hAnsi="Segoe UI" w:cs="Segoe UI"/>
        <w:color w:val="3D415A"/>
        <w:sz w:val="18"/>
        <w:szCs w:val="20"/>
        <w:lang w:eastAsia="fr-FR"/>
      </w:rPr>
    </w:pPr>
    <w:r w:rsidRPr="00C11E88">
      <w:rPr>
        <w:rFonts w:ascii="Segoe UI" w:eastAsia="Times New Roman" w:hAnsi="Segoe UI" w:cs="Segoe UI"/>
        <w:color w:val="3D415A"/>
        <w:sz w:val="14"/>
        <w:szCs w:val="20"/>
        <w:lang w:eastAsia="fr-FR"/>
      </w:rPr>
      <w:t>www.theraclion.com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2C5"/>
    <w:multiLevelType w:val="hybridMultilevel"/>
    <w:tmpl w:val="86086C78"/>
    <w:lvl w:ilvl="0" w:tplc="51E2BAD6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8C3B1B"/>
    <w:multiLevelType w:val="hybridMultilevel"/>
    <w:tmpl w:val="4E242734"/>
    <w:lvl w:ilvl="0" w:tplc="51E2BAD6">
      <w:numFmt w:val="bullet"/>
      <w:lvlText w:val="-"/>
      <w:lvlJc w:val="left"/>
      <w:pPr>
        <w:ind w:left="644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C40336"/>
    <w:multiLevelType w:val="hybridMultilevel"/>
    <w:tmpl w:val="B8C614D4"/>
    <w:lvl w:ilvl="0" w:tplc="DD50F11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6321421F"/>
    <w:multiLevelType w:val="hybridMultilevel"/>
    <w:tmpl w:val="E5A0C4F4"/>
    <w:lvl w:ilvl="0" w:tplc="DD50F1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E7AF0"/>
    <w:multiLevelType w:val="hybridMultilevel"/>
    <w:tmpl w:val="3EF8FFF2"/>
    <w:lvl w:ilvl="0" w:tplc="51E2BAD6">
      <w:numFmt w:val="bullet"/>
      <w:lvlText w:val="-"/>
      <w:lvlJc w:val="left"/>
      <w:pPr>
        <w:ind w:left="1004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8"/>
    <w:rsid w:val="000040C8"/>
    <w:rsid w:val="00036D1B"/>
    <w:rsid w:val="00051B0E"/>
    <w:rsid w:val="00077F8C"/>
    <w:rsid w:val="000C2F77"/>
    <w:rsid w:val="00120787"/>
    <w:rsid w:val="00147F14"/>
    <w:rsid w:val="00155F0C"/>
    <w:rsid w:val="00197164"/>
    <w:rsid w:val="001B754F"/>
    <w:rsid w:val="00236EED"/>
    <w:rsid w:val="002578A2"/>
    <w:rsid w:val="00265A50"/>
    <w:rsid w:val="00273729"/>
    <w:rsid w:val="003905A8"/>
    <w:rsid w:val="003F79DE"/>
    <w:rsid w:val="00422B4B"/>
    <w:rsid w:val="004C41A3"/>
    <w:rsid w:val="004F7CA3"/>
    <w:rsid w:val="00507244"/>
    <w:rsid w:val="0051577D"/>
    <w:rsid w:val="005850DA"/>
    <w:rsid w:val="00596108"/>
    <w:rsid w:val="00611708"/>
    <w:rsid w:val="006778ED"/>
    <w:rsid w:val="006B41DE"/>
    <w:rsid w:val="006C0C88"/>
    <w:rsid w:val="00744D05"/>
    <w:rsid w:val="0085511C"/>
    <w:rsid w:val="008713A6"/>
    <w:rsid w:val="008829CE"/>
    <w:rsid w:val="00926646"/>
    <w:rsid w:val="009A65F0"/>
    <w:rsid w:val="009E4B97"/>
    <w:rsid w:val="00A258E7"/>
    <w:rsid w:val="00A74981"/>
    <w:rsid w:val="00A74D20"/>
    <w:rsid w:val="00A849D7"/>
    <w:rsid w:val="00AB1D41"/>
    <w:rsid w:val="00AF3525"/>
    <w:rsid w:val="00AF773A"/>
    <w:rsid w:val="00B23EB9"/>
    <w:rsid w:val="00B30113"/>
    <w:rsid w:val="00B57258"/>
    <w:rsid w:val="00BC4472"/>
    <w:rsid w:val="00BC5624"/>
    <w:rsid w:val="00C11E88"/>
    <w:rsid w:val="00C14B97"/>
    <w:rsid w:val="00C24F18"/>
    <w:rsid w:val="00C2620F"/>
    <w:rsid w:val="00C7335A"/>
    <w:rsid w:val="00CC0AAC"/>
    <w:rsid w:val="00CE098A"/>
    <w:rsid w:val="00D77F85"/>
    <w:rsid w:val="00DC127E"/>
    <w:rsid w:val="00DC1992"/>
    <w:rsid w:val="00DF2F3E"/>
    <w:rsid w:val="00E0448D"/>
    <w:rsid w:val="00E2566F"/>
    <w:rsid w:val="00E846EE"/>
    <w:rsid w:val="00E91BF1"/>
    <w:rsid w:val="00EA66AD"/>
    <w:rsid w:val="00ED106F"/>
    <w:rsid w:val="00F14426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16187"/>
  <w15:docId w15:val="{7C642A37-D1AD-4A13-862E-00D4662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08"/>
  </w:style>
  <w:style w:type="paragraph" w:styleId="Pieddepage">
    <w:name w:val="footer"/>
    <w:basedOn w:val="Normal"/>
    <w:link w:val="PieddepageCar"/>
    <w:uiPriority w:val="99"/>
    <w:unhideWhenUsed/>
    <w:rsid w:val="0061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08"/>
  </w:style>
  <w:style w:type="character" w:styleId="Lienhypertexte">
    <w:name w:val="Hyperlink"/>
    <w:basedOn w:val="Policepardfaut"/>
    <w:uiPriority w:val="99"/>
    <w:unhideWhenUsed/>
    <w:rsid w:val="00611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7244"/>
    <w:pPr>
      <w:ind w:left="720"/>
      <w:contextualSpacing/>
    </w:pPr>
  </w:style>
  <w:style w:type="paragraph" w:styleId="Sansinterligne">
    <w:name w:val="No Spacing"/>
    <w:uiPriority w:val="1"/>
    <w:qFormat/>
    <w:rsid w:val="00036D1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7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ord.tallec@theracl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aclion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heracli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Ayoul-Fauconnier</dc:creator>
  <cp:lastModifiedBy>Gaylord TALLEC</cp:lastModifiedBy>
  <cp:revision>17</cp:revision>
  <cp:lastPrinted>2017-04-12T07:09:00Z</cp:lastPrinted>
  <dcterms:created xsi:type="dcterms:W3CDTF">2021-06-23T16:39:00Z</dcterms:created>
  <dcterms:modified xsi:type="dcterms:W3CDTF">2022-02-16T10:15:00Z</dcterms:modified>
</cp:coreProperties>
</file>